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B2" w:rsidRPr="00340725" w:rsidRDefault="00DD1DCF" w:rsidP="00DD1DCF">
      <w:pPr>
        <w:jc w:val="center"/>
        <w:rPr>
          <w:rFonts w:ascii="Times New Roman" w:hAnsi="Times New Roman" w:cs="Times New Roman"/>
          <w:b/>
          <w:sz w:val="28"/>
          <w:szCs w:val="28"/>
        </w:rPr>
      </w:pPr>
      <w:r w:rsidRPr="00340725">
        <w:rPr>
          <w:rFonts w:ascii="Times New Roman" w:hAnsi="Times New Roman" w:cs="Times New Roman"/>
          <w:b/>
          <w:sz w:val="28"/>
          <w:szCs w:val="28"/>
        </w:rPr>
        <w:t>В</w:t>
      </w:r>
      <w:r w:rsidR="005415B2" w:rsidRPr="00340725">
        <w:rPr>
          <w:rFonts w:ascii="Times New Roman" w:hAnsi="Times New Roman" w:cs="Times New Roman"/>
          <w:b/>
          <w:sz w:val="28"/>
          <w:szCs w:val="28"/>
        </w:rPr>
        <w:t>зыскани</w:t>
      </w:r>
      <w:r w:rsidRPr="00340725">
        <w:rPr>
          <w:rFonts w:ascii="Times New Roman" w:hAnsi="Times New Roman" w:cs="Times New Roman"/>
          <w:b/>
          <w:sz w:val="28"/>
          <w:szCs w:val="28"/>
        </w:rPr>
        <w:t>е</w:t>
      </w:r>
      <w:r w:rsidR="005415B2" w:rsidRPr="00340725">
        <w:rPr>
          <w:rFonts w:ascii="Times New Roman" w:hAnsi="Times New Roman" w:cs="Times New Roman"/>
          <w:b/>
          <w:sz w:val="28"/>
          <w:szCs w:val="28"/>
        </w:rPr>
        <w:t> алиментов на нетрудоспособных нуждающихся родителей</w:t>
      </w:r>
    </w:p>
    <w:p w:rsidR="005415B2" w:rsidRPr="00340725" w:rsidRDefault="005415B2" w:rsidP="00340725">
      <w:pPr>
        <w:ind w:firstLine="709"/>
        <w:jc w:val="both"/>
        <w:rPr>
          <w:rFonts w:ascii="Times New Roman" w:hAnsi="Times New Roman" w:cs="Times New Roman"/>
        </w:rPr>
      </w:pPr>
      <w:bookmarkStart w:id="0" w:name="_GoBack"/>
      <w:r w:rsidRPr="00340725">
        <w:rPr>
          <w:rFonts w:ascii="Times New Roman" w:hAnsi="Times New Roman" w:cs="Times New Roman"/>
        </w:rPr>
        <w:t>Трудоспособные совершеннолетние дети обязаны содержать своих нетрудоспособных нуждающихся в помощи родителей (</w:t>
      </w:r>
      <w:hyperlink r:id="rId5" w:anchor="/document/10105807/entry/8900" w:history="1">
        <w:r w:rsidRPr="00340725">
          <w:rPr>
            <w:rStyle w:val="a3"/>
            <w:rFonts w:ascii="Times New Roman" w:hAnsi="Times New Roman" w:cs="Times New Roman"/>
            <w:color w:val="auto"/>
            <w:u w:val="none"/>
          </w:rPr>
          <w:t>п. 1 ст. 87</w:t>
        </w:r>
      </w:hyperlink>
      <w:r w:rsidRPr="00340725">
        <w:rPr>
          <w:rFonts w:ascii="Times New Roman" w:hAnsi="Times New Roman" w:cs="Times New Roman"/>
        </w:rPr>
        <w:t> СК РФ). Размер алиментов определяется в твердой денежной сумме, подлежащей взысканию ежемесячно, с учетом материального и семейного положения родителей и детей и других заслуживающих внимания интересов сторон (</w:t>
      </w:r>
      <w:hyperlink r:id="rId6" w:anchor="/document/10105807/entry/8703" w:history="1">
        <w:r w:rsidRPr="00340725">
          <w:rPr>
            <w:rStyle w:val="a3"/>
            <w:rFonts w:ascii="Times New Roman" w:hAnsi="Times New Roman" w:cs="Times New Roman"/>
            <w:color w:val="auto"/>
            <w:u w:val="none"/>
          </w:rPr>
          <w:t>п. 3 ст. 87</w:t>
        </w:r>
      </w:hyperlink>
      <w:r w:rsidRPr="00340725">
        <w:rPr>
          <w:rFonts w:ascii="Times New Roman" w:hAnsi="Times New Roman" w:cs="Times New Roman"/>
        </w:rPr>
        <w:t> СК РФ), в том числе наличия других трудоспособных совершеннолетних детей данного родителя (</w:t>
      </w:r>
      <w:hyperlink r:id="rId7" w:anchor="/document/10105807/entry/8704" w:history="1">
        <w:r w:rsidRPr="00340725">
          <w:rPr>
            <w:rStyle w:val="a3"/>
            <w:rFonts w:ascii="Times New Roman" w:hAnsi="Times New Roman" w:cs="Times New Roman"/>
            <w:color w:val="auto"/>
            <w:u w:val="none"/>
          </w:rPr>
          <w:t>п. 4 ст. 87</w:t>
        </w:r>
      </w:hyperlink>
      <w:r w:rsidRPr="00340725">
        <w:rPr>
          <w:rFonts w:ascii="Times New Roman" w:hAnsi="Times New Roman" w:cs="Times New Roman"/>
        </w:rPr>
        <w:t> СК РФ).</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В отличие от предыдущей категории дел законодатель предусматривает возможность освобождения детей от обязанности содержать своих нетрудоспособных нуждающихся родителей, если судом будет установлено, что родители уклонялись от выполнения обязанностей родителей, в том числе если родители лишены родительских прав (</w:t>
      </w:r>
      <w:hyperlink r:id="rId8" w:anchor="/document/10105807/entry/8705" w:history="1">
        <w:r w:rsidRPr="00340725">
          <w:rPr>
            <w:rStyle w:val="a3"/>
            <w:rFonts w:ascii="Times New Roman" w:hAnsi="Times New Roman" w:cs="Times New Roman"/>
            <w:color w:val="auto"/>
            <w:u w:val="none"/>
          </w:rPr>
          <w:t>п. 5 ст. 87</w:t>
        </w:r>
      </w:hyperlink>
      <w:r w:rsidRPr="00340725">
        <w:rPr>
          <w:rFonts w:ascii="Times New Roman" w:hAnsi="Times New Roman" w:cs="Times New Roman"/>
        </w:rPr>
        <w:t> СК РФ). Здесь также могут применяться основания </w:t>
      </w:r>
      <w:hyperlink r:id="rId9" w:anchor="/document/10105807/entry/1192" w:history="1">
        <w:r w:rsidRPr="00340725">
          <w:rPr>
            <w:rStyle w:val="a3"/>
            <w:rFonts w:ascii="Times New Roman" w:hAnsi="Times New Roman" w:cs="Times New Roman"/>
            <w:color w:val="auto"/>
            <w:u w:val="none"/>
          </w:rPr>
          <w:t>п. 2 ст. 119</w:t>
        </w:r>
      </w:hyperlink>
      <w:r w:rsidRPr="00340725">
        <w:rPr>
          <w:rFonts w:ascii="Times New Roman" w:hAnsi="Times New Roman" w:cs="Times New Roman"/>
        </w:rPr>
        <w:t> СК РФ. Соответственно, все это следует учитывать при определении предмета доказывания.</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Согласно </w:t>
      </w:r>
      <w:hyperlink r:id="rId10" w:anchor="/document/10105807/entry/9100" w:history="1">
        <w:r w:rsidRPr="00340725">
          <w:rPr>
            <w:rStyle w:val="a3"/>
            <w:rFonts w:ascii="Times New Roman" w:hAnsi="Times New Roman" w:cs="Times New Roman"/>
            <w:color w:val="auto"/>
            <w:u w:val="none"/>
          </w:rPr>
          <w:t>ст. 88</w:t>
        </w:r>
      </w:hyperlink>
      <w:r w:rsidRPr="00340725">
        <w:rPr>
          <w:rFonts w:ascii="Times New Roman" w:hAnsi="Times New Roman" w:cs="Times New Roman"/>
        </w:rPr>
        <w:t> СК РФ при отсутствии заботы совершеннолетних детей о нетрудоспособных родителях и при наличии исключительных обстоятельств совершеннолетние дети могут быть привлечены судом к несению дополнительных расходов, вызванных этими обстоятельствами. В отличие от взыскания дополнительных расходов на детей такие платежи на родителей могут быть и ежемесячными, и разовыми.</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Нетрудоспособные нуждающиеся в помощи родители вправе требовать содержания от своих трудоспособных совершеннолетних детей при наличии следующих обстоятельств, которые включаются в предмет доказывания:</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1) наличие родительских правоотношений между сторонами;</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2) нетрудоспособность родителя (достижение пенсионного возраста; наличие инвалидности);</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3) нуждаемость родителя в материальной помощи (недостаточность заработка, пенсии, пособия или иного дохода для собственного обеспечения);</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4) отсутствие соглашения между детьми и родителями об уплате алиментов;</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5) совершеннолетие детей (так как, например, на детей, признанных эмансипированными или вступивших в брак до совершеннолетия, обязанность по содержанию своих родителей не распространяется);</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6) трудоспособность детей.</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В связи с тем, что размер алиментов определяется с учетом материального и семейного положения и других заслуживающих внимания интересов сторон, в предмет доказывания могут входить следующие обстоятельства:</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1) уровень обеспеченности родителя, претендующего на получение алиментов, и его детей;</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2) наличие у родителей или детей имущества, приносящего постоянный доход;</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3) осуществление обязательных выплат по исполнительным документам;</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4) наличие у сторон других лиц, которым по закону они обязаны предоставлять содержание (в том числе находящихся на их иждивении);</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5) наличие у родителей других трудоспособных совершеннолетних детей (независимо от предъявления иска ко всем детям или к одному из них);</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6) нетрудоспособность ребенка, обязанного уплачивать алименты (по состоянию здоровья или в силу возраста);</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lastRenderedPageBreak/>
        <w:t>7) потребность родителей в дополнительных расходах (например, на питание, лечение, посторонний уход) и др.</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Для освобождения от обязанности по уплате алиментов на своих родителей трудоспособные совершеннолетние дети могут ссылаться на факты:</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1) уклонения родителей от выполнения родительских обязанностей;</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2) лишения родителей родительских прав;</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3) совершения истцом умышленного преступления против ответчика;</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4) недостойного поведения истца в семье.</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При предъявлении требования о взыскании дополнительных расходов на содержание нетрудоспособных нуждающихся в помощи родителей в предмет доказывания включаются те же факты, что и в отношении взыскания с родителей дополнительных расходов на несовершеннолетних и нетрудоспособных совершеннолетних детей, т.е. те исключительные обстоятельства, в силу которых необходимы дополнительные затраты (см. выше).</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Рассмотрим распределение обязанностей по доказыванию. Основания исковых требований должны быть подтверждены истцом. Однако, как нам кажется, истец не должен доказывать, что его совершеннолетний ребенок является трудоспособным. Именно ребенок должен доказывать свою нетрудоспособность, если желает добиться отказа в удовлетворении исковых требований. На ответчике же лежит обязанность доказать обстоятельства, вследствие которых трудоспособные совершеннолетние дети могут быть освобождены от обязанности содержать своих родителей.</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Необходимые доказательства:</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 </w:t>
      </w:r>
      <w:hyperlink r:id="rId11" w:anchor="/document/70695476/entry/1100" w:history="1">
        <w:r w:rsidRPr="00340725">
          <w:rPr>
            <w:rStyle w:val="a3"/>
            <w:rFonts w:ascii="Times New Roman" w:hAnsi="Times New Roman" w:cs="Times New Roman"/>
            <w:color w:val="auto"/>
            <w:u w:val="none"/>
          </w:rPr>
          <w:t>свидетельство</w:t>
        </w:r>
      </w:hyperlink>
      <w:r w:rsidRPr="00340725">
        <w:rPr>
          <w:rFonts w:ascii="Times New Roman" w:hAnsi="Times New Roman" w:cs="Times New Roman"/>
        </w:rPr>
        <w:t> о рождении ребенка;</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 копии свидетельств о рождении других детей данного родителя;</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 копия пенсионного удостоверения родителя или его паспорт;</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 заключение МСЭК об утрате трудоспособности родителем;</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 справки о размере заработной платы, пенсии, пособия;</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 справки с места жительства о составе семей родителя и ребенка (в том числе о наличии на их содержании иждивенцев);</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 копия свидетельства о браке родителя;</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 копия пенсионного удостоверения ребенка или его паспорт;</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 заключение МСЭК об утрате трудоспособности ребенка;</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 справки о размере заработной платы, пенсии, пособия совершеннолетнего ребенка;</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 копия вступившего в законную силу решения суда о лишении родителя родительских прав;</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 копии вступивших в законную силу приговоров суда;</w:t>
      </w:r>
    </w:p>
    <w:p w:rsidR="005415B2"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 копии постановлений о привлечении к административной ответственности;</w:t>
      </w:r>
    </w:p>
    <w:p w:rsidR="009F7A40" w:rsidRPr="00340725" w:rsidRDefault="005415B2" w:rsidP="00340725">
      <w:pPr>
        <w:ind w:firstLine="709"/>
        <w:jc w:val="both"/>
        <w:rPr>
          <w:rFonts w:ascii="Times New Roman" w:hAnsi="Times New Roman" w:cs="Times New Roman"/>
        </w:rPr>
      </w:pPr>
      <w:r w:rsidRPr="00340725">
        <w:rPr>
          <w:rFonts w:ascii="Times New Roman" w:hAnsi="Times New Roman" w:cs="Times New Roman"/>
        </w:rPr>
        <w:t>- другие письменные доказательства.</w:t>
      </w:r>
      <w:bookmarkEnd w:id="0"/>
    </w:p>
    <w:sectPr w:rsidR="009F7A40" w:rsidRPr="00340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92"/>
    <w:rsid w:val="00340725"/>
    <w:rsid w:val="005415B2"/>
    <w:rsid w:val="009F7A40"/>
    <w:rsid w:val="00B47392"/>
    <w:rsid w:val="00DD1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15B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15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4694">
      <w:bodyDiv w:val="1"/>
      <w:marLeft w:val="0"/>
      <w:marRight w:val="0"/>
      <w:marTop w:val="0"/>
      <w:marBottom w:val="0"/>
      <w:divBdr>
        <w:top w:val="none" w:sz="0" w:space="0" w:color="auto"/>
        <w:left w:val="none" w:sz="0" w:space="0" w:color="auto"/>
        <w:bottom w:val="none" w:sz="0" w:space="0" w:color="auto"/>
        <w:right w:val="none" w:sz="0" w:space="0" w:color="auto"/>
      </w:divBdr>
      <w:divsChild>
        <w:div w:id="254286723">
          <w:marLeft w:val="0"/>
          <w:marRight w:val="0"/>
          <w:marTop w:val="0"/>
          <w:marBottom w:val="0"/>
          <w:divBdr>
            <w:top w:val="none" w:sz="0" w:space="0" w:color="auto"/>
            <w:left w:val="none" w:sz="0" w:space="0" w:color="auto"/>
            <w:bottom w:val="none" w:sz="0" w:space="0" w:color="auto"/>
            <w:right w:val="none" w:sz="0" w:space="0" w:color="auto"/>
          </w:divBdr>
          <w:divsChild>
            <w:div w:id="2038197026">
              <w:marLeft w:val="0"/>
              <w:marRight w:val="0"/>
              <w:marTop w:val="0"/>
              <w:marBottom w:val="0"/>
              <w:divBdr>
                <w:top w:val="none" w:sz="0" w:space="0" w:color="auto"/>
                <w:left w:val="none" w:sz="0" w:space="0" w:color="auto"/>
                <w:bottom w:val="none" w:sz="0" w:space="0" w:color="auto"/>
                <w:right w:val="none" w:sz="0" w:space="0" w:color="auto"/>
              </w:divBdr>
              <w:divsChild>
                <w:div w:id="1192721810">
                  <w:marLeft w:val="0"/>
                  <w:marRight w:val="0"/>
                  <w:marTop w:val="0"/>
                  <w:marBottom w:val="0"/>
                  <w:divBdr>
                    <w:top w:val="none" w:sz="0" w:space="0" w:color="auto"/>
                    <w:left w:val="none" w:sz="0" w:space="0" w:color="auto"/>
                    <w:bottom w:val="none" w:sz="0" w:space="0" w:color="auto"/>
                    <w:right w:val="none" w:sz="0" w:space="0" w:color="auto"/>
                  </w:divBdr>
                  <w:divsChild>
                    <w:div w:id="1362825272">
                      <w:marLeft w:val="0"/>
                      <w:marRight w:val="0"/>
                      <w:marTop w:val="0"/>
                      <w:marBottom w:val="0"/>
                      <w:divBdr>
                        <w:top w:val="none" w:sz="0" w:space="0" w:color="auto"/>
                        <w:left w:val="none" w:sz="0" w:space="0" w:color="auto"/>
                        <w:bottom w:val="none" w:sz="0" w:space="0" w:color="auto"/>
                        <w:right w:val="none" w:sz="0" w:space="0" w:color="auto"/>
                      </w:divBdr>
                      <w:divsChild>
                        <w:div w:id="10192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705">
          <w:marLeft w:val="0"/>
          <w:marRight w:val="0"/>
          <w:marTop w:val="0"/>
          <w:marBottom w:val="0"/>
          <w:divBdr>
            <w:top w:val="none" w:sz="0" w:space="0" w:color="auto"/>
            <w:left w:val="none" w:sz="0" w:space="0" w:color="auto"/>
            <w:bottom w:val="none" w:sz="0" w:space="0" w:color="auto"/>
            <w:right w:val="none" w:sz="0" w:space="0" w:color="auto"/>
          </w:divBdr>
          <w:divsChild>
            <w:div w:id="889652568">
              <w:marLeft w:val="0"/>
              <w:marRight w:val="0"/>
              <w:marTop w:val="0"/>
              <w:marBottom w:val="0"/>
              <w:divBdr>
                <w:top w:val="none" w:sz="0" w:space="0" w:color="auto"/>
                <w:left w:val="none" w:sz="0" w:space="0" w:color="auto"/>
                <w:bottom w:val="none" w:sz="0" w:space="0" w:color="auto"/>
                <w:right w:val="none" w:sz="0" w:space="0" w:color="auto"/>
              </w:divBdr>
              <w:divsChild>
                <w:div w:id="230121383">
                  <w:marLeft w:val="0"/>
                  <w:marRight w:val="0"/>
                  <w:marTop w:val="0"/>
                  <w:marBottom w:val="0"/>
                  <w:divBdr>
                    <w:top w:val="none" w:sz="0" w:space="0" w:color="auto"/>
                    <w:left w:val="none" w:sz="0" w:space="0" w:color="auto"/>
                    <w:bottom w:val="none" w:sz="0" w:space="0" w:color="auto"/>
                    <w:right w:val="none" w:sz="0" w:space="0" w:color="auto"/>
                  </w:divBdr>
                  <w:divsChild>
                    <w:div w:id="1103912600">
                      <w:marLeft w:val="0"/>
                      <w:marRight w:val="0"/>
                      <w:marTop w:val="0"/>
                      <w:marBottom w:val="0"/>
                      <w:divBdr>
                        <w:top w:val="none" w:sz="0" w:space="0" w:color="auto"/>
                        <w:left w:val="none" w:sz="0" w:space="0" w:color="auto"/>
                        <w:bottom w:val="none" w:sz="0" w:space="0" w:color="auto"/>
                        <w:right w:val="none" w:sz="0" w:space="0" w:color="auto"/>
                      </w:divBdr>
                      <w:divsChild>
                        <w:div w:id="303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Сырф Галина Трофимовна</dc:creator>
  <cp:keywords/>
  <dc:description/>
  <cp:lastModifiedBy>Ефремова Анастасия Андреевна</cp:lastModifiedBy>
  <cp:revision>4</cp:revision>
  <dcterms:created xsi:type="dcterms:W3CDTF">2020-07-06T09:33:00Z</dcterms:created>
  <dcterms:modified xsi:type="dcterms:W3CDTF">2020-07-06T10:29:00Z</dcterms:modified>
</cp:coreProperties>
</file>