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7C8" w:rsidRDefault="000827C8" w:rsidP="000827C8">
      <w:pPr>
        <w:jc w:val="center"/>
        <w:rPr>
          <w:rFonts w:ascii="Times New Roman" w:hAnsi="Times New Roman" w:cs="Times New Roman"/>
          <w:b/>
          <w:sz w:val="28"/>
          <w:szCs w:val="28"/>
        </w:rPr>
      </w:pPr>
      <w:r w:rsidRPr="00CD01C8">
        <w:rPr>
          <w:rFonts w:ascii="Times New Roman" w:hAnsi="Times New Roman" w:cs="Times New Roman"/>
          <w:b/>
          <w:sz w:val="28"/>
          <w:szCs w:val="28"/>
        </w:rPr>
        <w:t>Выделение обязательной доли наследства</w:t>
      </w:r>
    </w:p>
    <w:p w:rsidR="00CD01C8" w:rsidRPr="00CD01C8" w:rsidRDefault="00CD01C8" w:rsidP="000827C8">
      <w:pPr>
        <w:jc w:val="center"/>
        <w:rPr>
          <w:rFonts w:ascii="Times New Roman" w:hAnsi="Times New Roman" w:cs="Times New Roman"/>
          <w:b/>
          <w:sz w:val="28"/>
          <w:szCs w:val="28"/>
        </w:rPr>
      </w:pPr>
    </w:p>
    <w:p w:rsidR="000827C8" w:rsidRDefault="000827C8" w:rsidP="00CD01C8">
      <w:pPr>
        <w:spacing w:after="0" w:line="276" w:lineRule="auto"/>
        <w:ind w:firstLine="709"/>
        <w:jc w:val="both"/>
        <w:rPr>
          <w:rFonts w:ascii="Times New Roman" w:hAnsi="Times New Roman" w:cs="Times New Roman"/>
          <w:b/>
          <w:bCs/>
        </w:rPr>
      </w:pPr>
      <w:r w:rsidRPr="00CD01C8">
        <w:rPr>
          <w:rFonts w:ascii="Times New Roman" w:hAnsi="Times New Roman" w:cs="Times New Roman"/>
          <w:b/>
          <w:bCs/>
        </w:rPr>
        <w:t>Пенсионер, инвалид II группы, не работает, проживает в квартире, которая была приватизирована на жену. Жена умерла. При жизни она собиралась оставить часть или всю квартиру дальним родственникам. Завещания никто не видел. Полгода со дня смерти не прошло. Квартира - единственное жилье, которое у него есть. Нотариусу он все документы для открытия наследственного дела отдал. В случае если есть завещание, ему полагается обязательная доля наследства. Есть ли единый электронный реестр завещаний, где нотариус может выяснить, существует завещание или нет? Если нотариус найдет завещание по единому реестру, должен ли он сообщить о нем наследникам по завещанию? Обязательная доля наследства выделяется нотариусом или судом?</w:t>
      </w:r>
    </w:p>
    <w:p w:rsidR="00CD01C8" w:rsidRPr="00CD01C8" w:rsidRDefault="00CD01C8" w:rsidP="00CD01C8">
      <w:pPr>
        <w:spacing w:after="0" w:line="276" w:lineRule="auto"/>
        <w:ind w:firstLine="709"/>
        <w:jc w:val="both"/>
        <w:rPr>
          <w:rFonts w:ascii="Times New Roman" w:hAnsi="Times New Roman" w:cs="Times New Roman"/>
        </w:rPr>
      </w:pPr>
      <w:bookmarkStart w:id="0" w:name="_GoBack"/>
      <w:bookmarkEnd w:id="0"/>
    </w:p>
    <w:p w:rsidR="000827C8" w:rsidRPr="00CD01C8" w:rsidRDefault="000827C8" w:rsidP="00CD01C8">
      <w:pPr>
        <w:spacing w:after="0" w:line="276" w:lineRule="auto"/>
        <w:ind w:firstLine="709"/>
        <w:jc w:val="both"/>
        <w:rPr>
          <w:rFonts w:ascii="Times New Roman" w:hAnsi="Times New Roman" w:cs="Times New Roman"/>
        </w:rPr>
      </w:pPr>
      <w:r w:rsidRPr="00CD01C8">
        <w:rPr>
          <w:rFonts w:ascii="Times New Roman" w:hAnsi="Times New Roman" w:cs="Times New Roman"/>
        </w:rPr>
        <w:t>Цель ведения наследственного дела - определить права на наследство.</w:t>
      </w:r>
    </w:p>
    <w:p w:rsidR="000827C8" w:rsidRPr="00CD01C8" w:rsidRDefault="000827C8" w:rsidP="00CD01C8">
      <w:pPr>
        <w:spacing w:after="0" w:line="276" w:lineRule="auto"/>
        <w:ind w:firstLine="709"/>
        <w:jc w:val="both"/>
        <w:rPr>
          <w:rFonts w:ascii="Times New Roman" w:hAnsi="Times New Roman" w:cs="Times New Roman"/>
        </w:rPr>
      </w:pPr>
      <w:r w:rsidRPr="00CD01C8">
        <w:rPr>
          <w:rFonts w:ascii="Times New Roman" w:hAnsi="Times New Roman" w:cs="Times New Roman"/>
        </w:rPr>
        <w:t>По общему правилу, наследство может быть принято в течение шести месяцев со дня открытия наследства, т.е. с момента смерти наследодателя.</w:t>
      </w:r>
    </w:p>
    <w:p w:rsidR="000827C8" w:rsidRPr="00CD01C8" w:rsidRDefault="000827C8" w:rsidP="00CD01C8">
      <w:pPr>
        <w:spacing w:after="0" w:line="276" w:lineRule="auto"/>
        <w:ind w:firstLine="709"/>
        <w:jc w:val="both"/>
        <w:rPr>
          <w:rFonts w:ascii="Times New Roman" w:hAnsi="Times New Roman" w:cs="Times New Roman"/>
        </w:rPr>
      </w:pPr>
      <w:r w:rsidRPr="00CD01C8">
        <w:rPr>
          <w:rFonts w:ascii="Times New Roman" w:hAnsi="Times New Roman" w:cs="Times New Roman"/>
        </w:rPr>
        <w:t>Для приобретения наследства наследник должен его принять, т.е. гражданин должен проявить, выразить волю, совершить действие, направленное на приобретение наследуемой массы или отказ от наследства.</w:t>
      </w:r>
    </w:p>
    <w:p w:rsidR="000827C8" w:rsidRPr="00CD01C8" w:rsidRDefault="000827C8" w:rsidP="00CD01C8">
      <w:pPr>
        <w:spacing w:after="0" w:line="276" w:lineRule="auto"/>
        <w:ind w:firstLine="709"/>
        <w:jc w:val="both"/>
        <w:rPr>
          <w:rFonts w:ascii="Times New Roman" w:hAnsi="Times New Roman" w:cs="Times New Roman"/>
        </w:rPr>
      </w:pPr>
      <w:r w:rsidRPr="00CD01C8">
        <w:rPr>
          <w:rFonts w:ascii="Times New Roman" w:hAnsi="Times New Roman" w:cs="Times New Roman"/>
        </w:rPr>
        <w:t>Наследники по завещанию призываются к наследованию, если они отвечают признакам, указанным в </w:t>
      </w:r>
      <w:hyperlink r:id="rId5" w:anchor="/document/10164072/entry/1116" w:history="1">
        <w:r w:rsidRPr="00CD01C8">
          <w:rPr>
            <w:rStyle w:val="a3"/>
            <w:rFonts w:ascii="Times New Roman" w:hAnsi="Times New Roman" w:cs="Times New Roman"/>
            <w:color w:val="auto"/>
            <w:u w:val="none"/>
          </w:rPr>
          <w:t>ст. 1116</w:t>
        </w:r>
      </w:hyperlink>
      <w:r w:rsidRPr="00CD01C8">
        <w:rPr>
          <w:rFonts w:ascii="Times New Roman" w:hAnsi="Times New Roman" w:cs="Times New Roman"/>
        </w:rPr>
        <w:t> ГК РФ.</w:t>
      </w:r>
    </w:p>
    <w:p w:rsidR="000827C8" w:rsidRPr="00CD01C8" w:rsidRDefault="000827C8" w:rsidP="00CD01C8">
      <w:pPr>
        <w:spacing w:after="0" w:line="276" w:lineRule="auto"/>
        <w:ind w:firstLine="709"/>
        <w:jc w:val="both"/>
        <w:rPr>
          <w:rFonts w:ascii="Times New Roman" w:hAnsi="Times New Roman" w:cs="Times New Roman"/>
        </w:rPr>
      </w:pPr>
      <w:r w:rsidRPr="00CD01C8">
        <w:rPr>
          <w:rFonts w:ascii="Times New Roman" w:hAnsi="Times New Roman" w:cs="Times New Roman"/>
        </w:rPr>
        <w:t>Наследники, указанные в завещании, в случае принятия ими наследства приобретают право на все завещанное им имущество (</w:t>
      </w:r>
      <w:hyperlink r:id="rId6" w:anchor="/document/10164072/entry/1152" w:history="1">
        <w:r w:rsidRPr="00CD01C8">
          <w:rPr>
            <w:rStyle w:val="a3"/>
            <w:rFonts w:ascii="Times New Roman" w:hAnsi="Times New Roman" w:cs="Times New Roman"/>
            <w:color w:val="auto"/>
            <w:u w:val="none"/>
          </w:rPr>
          <w:t>ст. 1152</w:t>
        </w:r>
      </w:hyperlink>
      <w:r w:rsidRPr="00CD01C8">
        <w:rPr>
          <w:rFonts w:ascii="Times New Roman" w:hAnsi="Times New Roman" w:cs="Times New Roman"/>
        </w:rPr>
        <w:t> ГК РФ), за исключением случая, когда подлежат применению правила об обязательной доле в наследстве.</w:t>
      </w:r>
    </w:p>
    <w:p w:rsidR="000827C8" w:rsidRPr="00CD01C8" w:rsidRDefault="000827C8" w:rsidP="00CD01C8">
      <w:pPr>
        <w:spacing w:after="0" w:line="276" w:lineRule="auto"/>
        <w:ind w:firstLine="709"/>
        <w:jc w:val="both"/>
        <w:rPr>
          <w:rFonts w:ascii="Times New Roman" w:hAnsi="Times New Roman" w:cs="Times New Roman"/>
        </w:rPr>
      </w:pPr>
      <w:r w:rsidRPr="00CD01C8">
        <w:rPr>
          <w:rFonts w:ascii="Times New Roman" w:hAnsi="Times New Roman" w:cs="Times New Roman"/>
        </w:rPr>
        <w:t>Право на обязательную долю принадлежит наследнику по закону при соблюдении условий, указанных в </w:t>
      </w:r>
      <w:hyperlink r:id="rId7" w:anchor="/document/10164072/entry/11491" w:history="1">
        <w:r w:rsidRPr="00CD01C8">
          <w:rPr>
            <w:rStyle w:val="a3"/>
            <w:rFonts w:ascii="Times New Roman" w:hAnsi="Times New Roman" w:cs="Times New Roman"/>
            <w:color w:val="auto"/>
            <w:u w:val="none"/>
          </w:rPr>
          <w:t>п. 1 ст. 1149</w:t>
        </w:r>
      </w:hyperlink>
      <w:r w:rsidRPr="00CD01C8">
        <w:rPr>
          <w:rFonts w:ascii="Times New Roman" w:hAnsi="Times New Roman" w:cs="Times New Roman"/>
        </w:rPr>
        <w:t> ГК РФ (необходимый наследник).</w:t>
      </w:r>
    </w:p>
    <w:p w:rsidR="000827C8" w:rsidRPr="00CD01C8" w:rsidRDefault="000827C8" w:rsidP="00CD01C8">
      <w:pPr>
        <w:spacing w:after="0" w:line="276" w:lineRule="auto"/>
        <w:ind w:firstLine="709"/>
        <w:jc w:val="both"/>
        <w:rPr>
          <w:rFonts w:ascii="Times New Roman" w:hAnsi="Times New Roman" w:cs="Times New Roman"/>
        </w:rPr>
      </w:pPr>
      <w:r w:rsidRPr="00CD01C8">
        <w:rPr>
          <w:rFonts w:ascii="Times New Roman" w:hAnsi="Times New Roman" w:cs="Times New Roman"/>
        </w:rPr>
        <w:t>До выдачи свидетельства о праве на наследство по завещанию нотариус должен убедиться в отсутствии среди принявших наследство лиц необходимого наследника.</w:t>
      </w:r>
    </w:p>
    <w:p w:rsidR="000827C8" w:rsidRPr="00CD01C8" w:rsidRDefault="000827C8" w:rsidP="00CD01C8">
      <w:pPr>
        <w:spacing w:after="0" w:line="276" w:lineRule="auto"/>
        <w:ind w:firstLine="709"/>
        <w:jc w:val="both"/>
        <w:rPr>
          <w:rFonts w:ascii="Times New Roman" w:hAnsi="Times New Roman" w:cs="Times New Roman"/>
        </w:rPr>
      </w:pPr>
      <w:r w:rsidRPr="00CD01C8">
        <w:rPr>
          <w:rFonts w:ascii="Times New Roman" w:hAnsi="Times New Roman" w:cs="Times New Roman"/>
        </w:rPr>
        <w:t>После смерти наследодателя нотариус обязан известить об открытии наследства всех наследников, место жительства или работы которых ему известно. Для вызова наследников нотариус также может разместить публичное извещение или сообщение об этом в СМИ (</w:t>
      </w:r>
      <w:hyperlink r:id="rId8" w:anchor="/document/10164072/entry/1113" w:history="1">
        <w:r w:rsidRPr="00CD01C8">
          <w:rPr>
            <w:rStyle w:val="a3"/>
            <w:rFonts w:ascii="Times New Roman" w:hAnsi="Times New Roman" w:cs="Times New Roman"/>
            <w:color w:val="auto"/>
            <w:u w:val="none"/>
          </w:rPr>
          <w:t>ст. 1113</w:t>
        </w:r>
      </w:hyperlink>
      <w:r w:rsidRPr="00CD01C8">
        <w:rPr>
          <w:rFonts w:ascii="Times New Roman" w:hAnsi="Times New Roman" w:cs="Times New Roman"/>
        </w:rPr>
        <w:t> ГК РФ; </w:t>
      </w:r>
      <w:hyperlink r:id="rId9" w:anchor="/document/10102426/entry/61" w:history="1">
        <w:r w:rsidRPr="00CD01C8">
          <w:rPr>
            <w:rStyle w:val="a3"/>
            <w:rFonts w:ascii="Times New Roman" w:hAnsi="Times New Roman" w:cs="Times New Roman"/>
            <w:color w:val="auto"/>
            <w:u w:val="none"/>
          </w:rPr>
          <w:t>ст. 61</w:t>
        </w:r>
      </w:hyperlink>
      <w:r w:rsidRPr="00CD01C8">
        <w:rPr>
          <w:rFonts w:ascii="Times New Roman" w:hAnsi="Times New Roman" w:cs="Times New Roman"/>
        </w:rPr>
        <w:t> Основ законодательства Российской Федерации о нотариате, утвержденных Верховным Советом РФ от 11.02.1993 N 4461-1).</w:t>
      </w:r>
    </w:p>
    <w:p w:rsidR="000827C8" w:rsidRPr="00CD01C8" w:rsidRDefault="000827C8" w:rsidP="00CD01C8">
      <w:pPr>
        <w:spacing w:after="0" w:line="276" w:lineRule="auto"/>
        <w:ind w:firstLine="709"/>
        <w:jc w:val="both"/>
        <w:rPr>
          <w:rFonts w:ascii="Times New Roman" w:hAnsi="Times New Roman" w:cs="Times New Roman"/>
        </w:rPr>
      </w:pPr>
      <w:r w:rsidRPr="00CD01C8">
        <w:rPr>
          <w:rFonts w:ascii="Times New Roman" w:hAnsi="Times New Roman" w:cs="Times New Roman"/>
        </w:rPr>
        <w:t>Единая информационная система нотариата функционирует с 1 июля 2014 г. и может не содержать сведения о завещаниях, удостоверенных до этого времени. Нотариус, открывший наследственное дело, вправе направить соответствующие запросы другим нотариусам.</w:t>
      </w:r>
    </w:p>
    <w:p w:rsidR="000827C8" w:rsidRPr="00CD01C8" w:rsidRDefault="000827C8" w:rsidP="00CD01C8">
      <w:pPr>
        <w:spacing w:after="0" w:line="276" w:lineRule="auto"/>
        <w:ind w:firstLine="709"/>
        <w:jc w:val="both"/>
        <w:rPr>
          <w:rFonts w:ascii="Times New Roman" w:hAnsi="Times New Roman" w:cs="Times New Roman"/>
        </w:rPr>
      </w:pPr>
      <w:r w:rsidRPr="00CD01C8">
        <w:rPr>
          <w:rFonts w:ascii="Times New Roman" w:hAnsi="Times New Roman" w:cs="Times New Roman"/>
        </w:rPr>
        <w:t>Нотариус устанавливает круг наследников, имеющих право на обязательную долю в наследственном имуществе. В случае нарушения права наследника на обязательную долю он вправе обратиться в суд и оспорить право наследника по закону. Суд не вправе выходить за пределы заявленных исковых требований и решать вопрос о выделении обязательной доли в наследственном имуществе по собственной инициативе.</w:t>
      </w:r>
    </w:p>
    <w:p w:rsidR="00F70FE1" w:rsidRDefault="00F70FE1"/>
    <w:sectPr w:rsidR="00F70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C06"/>
    <w:rsid w:val="000827C8"/>
    <w:rsid w:val="001A6C06"/>
    <w:rsid w:val="00CD01C8"/>
    <w:rsid w:val="00F70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7C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7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88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theme" Target="theme/theme1.xml"/><Relationship Id="rId5" Type="http://schemas.openxmlformats.org/officeDocument/2006/relationships/hyperlink" Target="https://internet.gar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Сырф Галина Трофимовна</dc:creator>
  <cp:keywords/>
  <dc:description/>
  <cp:lastModifiedBy>Ефремова Анастасия Андреевна</cp:lastModifiedBy>
  <cp:revision>3</cp:revision>
  <dcterms:created xsi:type="dcterms:W3CDTF">2020-07-06T07:46:00Z</dcterms:created>
  <dcterms:modified xsi:type="dcterms:W3CDTF">2020-07-06T10:08:00Z</dcterms:modified>
</cp:coreProperties>
</file>