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3" w:rsidRPr="00CD35FC" w:rsidRDefault="00603463" w:rsidP="00603463">
      <w:pPr>
        <w:pStyle w:val="s1"/>
        <w:shd w:val="clear" w:color="auto" w:fill="FFFFFF"/>
        <w:jc w:val="center"/>
        <w:rPr>
          <w:sz w:val="28"/>
          <w:szCs w:val="28"/>
        </w:rPr>
      </w:pPr>
      <w:r w:rsidRPr="00CD35FC">
        <w:rPr>
          <w:rStyle w:val="s10"/>
          <w:b/>
          <w:bCs/>
          <w:sz w:val="28"/>
          <w:szCs w:val="28"/>
        </w:rPr>
        <w:t>После вступления в </w:t>
      </w:r>
      <w:r w:rsidRPr="00CD35FC">
        <w:rPr>
          <w:rStyle w:val="a3"/>
          <w:b/>
          <w:bCs/>
          <w:i w:val="0"/>
          <w:iCs w:val="0"/>
          <w:sz w:val="28"/>
          <w:szCs w:val="28"/>
        </w:rPr>
        <w:t>наследство</w:t>
      </w:r>
      <w:r w:rsidRPr="00CD35FC">
        <w:rPr>
          <w:rStyle w:val="s10"/>
          <w:b/>
          <w:bCs/>
          <w:sz w:val="28"/>
          <w:szCs w:val="28"/>
        </w:rPr>
        <w:t> через какой период времени можно продать квартиру, чтобы не уплачивать НДФЛ с продажи?</w:t>
      </w:r>
    </w:p>
    <w:p w:rsidR="00CD35FC" w:rsidRDefault="00CD35FC" w:rsidP="00603463">
      <w:pPr>
        <w:pStyle w:val="s1"/>
        <w:shd w:val="clear" w:color="auto" w:fill="FFFFFF"/>
        <w:jc w:val="both"/>
      </w:pPr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proofErr w:type="gramStart"/>
      <w:r w:rsidRPr="00603463">
        <w:t>Согласно </w:t>
      </w:r>
      <w:hyperlink r:id="rId5" w:anchor="/document/10900200/entry/2101" w:history="1">
        <w:r w:rsidRPr="00603463">
          <w:rPr>
            <w:rStyle w:val="a4"/>
            <w:color w:val="auto"/>
            <w:u w:val="none"/>
          </w:rPr>
          <w:t>п. 1 ст. 210</w:t>
        </w:r>
      </w:hyperlink>
      <w:r w:rsidRPr="00603463">
        <w:t> НК РФ при определении налоговой базы по НДФЛ учитываются все доходы налогоплательщика, полученные им как в денежной, так и в натуральной формах, или право на распоряжение, которыми у него возникло, а также доходы в виде материальной выгоды, определяемой в соответствии со </w:t>
      </w:r>
      <w:hyperlink r:id="rId6" w:anchor="/document/10900200/entry/212" w:history="1">
        <w:r w:rsidRPr="00603463">
          <w:rPr>
            <w:rStyle w:val="a4"/>
            <w:color w:val="auto"/>
            <w:u w:val="none"/>
          </w:rPr>
          <w:t>ст. 212</w:t>
        </w:r>
      </w:hyperlink>
      <w:r w:rsidRPr="00603463">
        <w:t> НК РФ.</w:t>
      </w:r>
      <w:proofErr w:type="gramEnd"/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r w:rsidRPr="00603463">
        <w:t>Доходы, не подлежащие налогообложению (освобождаемые от налогообложения), перечислены в </w:t>
      </w:r>
      <w:hyperlink r:id="rId7" w:anchor="/document/10900200/entry/217" w:history="1">
        <w:r w:rsidRPr="00603463">
          <w:rPr>
            <w:rStyle w:val="a4"/>
            <w:color w:val="auto"/>
            <w:u w:val="none"/>
          </w:rPr>
          <w:t>ст. 217</w:t>
        </w:r>
      </w:hyperlink>
      <w:r w:rsidRPr="00603463">
        <w:t> НК РФ.</w:t>
      </w:r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r w:rsidRPr="00603463">
        <w:t>В силу </w:t>
      </w:r>
      <w:hyperlink r:id="rId8" w:anchor="/document/10900200/entry/217171" w:history="1">
        <w:r w:rsidRPr="00603463">
          <w:rPr>
            <w:rStyle w:val="a4"/>
            <w:color w:val="auto"/>
            <w:u w:val="none"/>
          </w:rPr>
          <w:t>п. 17.1 ст. 217</w:t>
        </w:r>
      </w:hyperlink>
      <w:r w:rsidRPr="00603463">
        <w:t> НК РФ не подлежат налогообложению доходы, получаемые физическими лицами от продажи объектов недвижимого имущества, а также долей в указанном имуществе с учетом особенностей, установленных </w:t>
      </w:r>
      <w:hyperlink r:id="rId9" w:anchor="/document/10900200/entry/217010" w:history="1">
        <w:r w:rsidRPr="00603463">
          <w:rPr>
            <w:rStyle w:val="a4"/>
            <w:color w:val="auto"/>
            <w:u w:val="none"/>
          </w:rPr>
          <w:t>ст. 217.1</w:t>
        </w:r>
      </w:hyperlink>
      <w:r w:rsidRPr="00603463">
        <w:t> НК РФ.</w:t>
      </w:r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r w:rsidRPr="00603463">
        <w:t>В свою очередь, </w:t>
      </w:r>
      <w:hyperlink r:id="rId10" w:anchor="/document/10900200/entry/217012" w:history="1">
        <w:r w:rsidRPr="00603463">
          <w:rPr>
            <w:rStyle w:val="a4"/>
            <w:color w:val="auto"/>
            <w:u w:val="none"/>
          </w:rPr>
          <w:t>п. 2 ст. 217.1</w:t>
        </w:r>
      </w:hyperlink>
      <w:r w:rsidRPr="00603463">
        <w:t> НК РФ определяет, что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proofErr w:type="gramStart"/>
      <w:r w:rsidRPr="00603463">
        <w:t>На основании </w:t>
      </w:r>
      <w:proofErr w:type="spellStart"/>
      <w:r w:rsidRPr="00603463">
        <w:fldChar w:fldCharType="begin"/>
      </w:r>
      <w:r w:rsidRPr="00603463">
        <w:instrText xml:space="preserve"> HYPERLINK "https://internet.garant.ru/" \l "/document/10900200/entry/2170131" </w:instrText>
      </w:r>
      <w:r w:rsidRPr="00603463">
        <w:fldChar w:fldCharType="separate"/>
      </w:r>
      <w:r w:rsidRPr="00603463">
        <w:rPr>
          <w:rStyle w:val="a4"/>
          <w:color w:val="auto"/>
          <w:u w:val="none"/>
        </w:rPr>
        <w:t>пп</w:t>
      </w:r>
      <w:proofErr w:type="spellEnd"/>
      <w:r w:rsidRPr="00603463">
        <w:rPr>
          <w:rStyle w:val="a4"/>
          <w:color w:val="auto"/>
          <w:u w:val="none"/>
        </w:rPr>
        <w:t>. 1 п. 3 ст. 217.1 </w:t>
      </w:r>
      <w:r w:rsidRPr="00603463">
        <w:fldChar w:fldCharType="end"/>
      </w:r>
      <w:r w:rsidRPr="00603463">
        <w:t>НК РФ минимальный предельный срок владения объектом недвижимого имущества составляет три года для объектов недвижимого имущества, в отношении которых право собственности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СК РФ.</w:t>
      </w:r>
      <w:proofErr w:type="gramEnd"/>
    </w:p>
    <w:p w:rsidR="00603463" w:rsidRPr="00603463" w:rsidRDefault="00603463" w:rsidP="00CD35FC">
      <w:pPr>
        <w:pStyle w:val="s1"/>
        <w:shd w:val="clear" w:color="auto" w:fill="FFFFFF"/>
        <w:ind w:firstLine="709"/>
        <w:jc w:val="both"/>
      </w:pPr>
      <w:r w:rsidRPr="00603463">
        <w:t>Согласно </w:t>
      </w:r>
      <w:proofErr w:type="spellStart"/>
      <w:r w:rsidRPr="00603463">
        <w:fldChar w:fldCharType="begin"/>
      </w:r>
      <w:r w:rsidRPr="00603463">
        <w:instrText xml:space="preserve"> HYPERLINK "https://internet.garant.ru/" \l "/document/10900200/entry/2170161" </w:instrText>
      </w:r>
      <w:r w:rsidRPr="00603463">
        <w:fldChar w:fldCharType="separate"/>
      </w:r>
      <w:r w:rsidRPr="00603463">
        <w:rPr>
          <w:rStyle w:val="a4"/>
          <w:color w:val="auto"/>
          <w:u w:val="none"/>
        </w:rPr>
        <w:t>пп</w:t>
      </w:r>
      <w:proofErr w:type="spellEnd"/>
      <w:r w:rsidRPr="00603463">
        <w:rPr>
          <w:rStyle w:val="a4"/>
          <w:color w:val="auto"/>
          <w:u w:val="none"/>
        </w:rPr>
        <w:t>. 1 п. 6 ст. 217.1</w:t>
      </w:r>
      <w:r w:rsidRPr="00603463">
        <w:fldChar w:fldCharType="end"/>
      </w:r>
      <w:r w:rsidRPr="00603463">
        <w:t> НК РФ законом субъекта РФ для всех или отдельных категорий налогоплательщиков и (или) объектов недвижимого имущества может быть уменьшен вплоть до нуля минимальный предельный срок владения объектом недвижимого имущества, указанный в </w:t>
      </w:r>
      <w:hyperlink r:id="rId11" w:anchor="/document/10900200/entry/217014" w:history="1">
        <w:r w:rsidRPr="00603463">
          <w:rPr>
            <w:rStyle w:val="a4"/>
            <w:color w:val="auto"/>
            <w:u w:val="none"/>
          </w:rPr>
          <w:t>п. 4 ст. 217.1</w:t>
        </w:r>
      </w:hyperlink>
      <w:r>
        <w:t> НК РФ</w:t>
      </w:r>
      <w:r w:rsidR="00CD35FC">
        <w:t>.</w:t>
      </w:r>
      <w:bookmarkStart w:id="0" w:name="_GoBack"/>
      <w:bookmarkEnd w:id="0"/>
    </w:p>
    <w:p w:rsidR="00CF12B2" w:rsidRDefault="00CD35FC"/>
    <w:p w:rsidR="00603463" w:rsidRDefault="00603463"/>
    <w:p w:rsidR="00603463" w:rsidRDefault="00603463"/>
    <w:p w:rsidR="00603463" w:rsidRDefault="00603463"/>
    <w:p w:rsidR="00603463" w:rsidRDefault="00603463"/>
    <w:p w:rsidR="00603463" w:rsidRDefault="00603463"/>
    <w:p w:rsidR="00603463" w:rsidRDefault="00603463"/>
    <w:p w:rsidR="00603463" w:rsidRDefault="00603463"/>
    <w:p w:rsidR="00603463" w:rsidRDefault="00603463"/>
    <w:p w:rsidR="00603463" w:rsidRDefault="00603463"/>
    <w:p w:rsidR="00603463" w:rsidRPr="00603463" w:rsidRDefault="00603463" w:rsidP="00603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3463" w:rsidRPr="0060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3"/>
    <w:rsid w:val="00603463"/>
    <w:rsid w:val="006523A6"/>
    <w:rsid w:val="008639E8"/>
    <w:rsid w:val="00CD35FC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3463"/>
  </w:style>
  <w:style w:type="character" w:styleId="a3">
    <w:name w:val="Emphasis"/>
    <w:basedOn w:val="a0"/>
    <w:uiPriority w:val="20"/>
    <w:qFormat/>
    <w:rsid w:val="00603463"/>
    <w:rPr>
      <w:i/>
      <w:iCs/>
    </w:rPr>
  </w:style>
  <w:style w:type="character" w:styleId="a4">
    <w:name w:val="Hyperlink"/>
    <w:basedOn w:val="a0"/>
    <w:uiPriority w:val="99"/>
    <w:unhideWhenUsed/>
    <w:rsid w:val="00603463"/>
    <w:rPr>
      <w:color w:val="0000FF"/>
      <w:u w:val="single"/>
    </w:rPr>
  </w:style>
  <w:style w:type="paragraph" w:customStyle="1" w:styleId="s71">
    <w:name w:val="s_71"/>
    <w:basedOn w:val="a"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3463"/>
  </w:style>
  <w:style w:type="character" w:styleId="a3">
    <w:name w:val="Emphasis"/>
    <w:basedOn w:val="a0"/>
    <w:uiPriority w:val="20"/>
    <w:qFormat/>
    <w:rsid w:val="00603463"/>
    <w:rPr>
      <w:i/>
      <w:iCs/>
    </w:rPr>
  </w:style>
  <w:style w:type="character" w:styleId="a4">
    <w:name w:val="Hyperlink"/>
    <w:basedOn w:val="a0"/>
    <w:uiPriority w:val="99"/>
    <w:unhideWhenUsed/>
    <w:rsid w:val="00603463"/>
    <w:rPr>
      <w:color w:val="0000FF"/>
      <w:u w:val="single"/>
    </w:rPr>
  </w:style>
  <w:style w:type="paragraph" w:customStyle="1" w:styleId="s71">
    <w:name w:val="s_71"/>
    <w:basedOn w:val="a"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2020-07-06T07:08:00Z</dcterms:created>
  <dcterms:modified xsi:type="dcterms:W3CDTF">2020-07-06T10:23:00Z</dcterms:modified>
</cp:coreProperties>
</file>